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3C53" w14:textId="77777777" w:rsidR="00AC096C" w:rsidRDefault="00AC096C" w:rsidP="00AC096C">
      <w:pPr>
        <w:pStyle w:val="Standard"/>
        <w:ind w:right="19"/>
        <w:jc w:val="center"/>
        <w:rPr>
          <w:sz w:val="22"/>
          <w:szCs w:val="22"/>
        </w:rPr>
      </w:pPr>
      <w:r>
        <w:rPr>
          <w:b/>
          <w:w w:val="85"/>
          <w:sz w:val="22"/>
          <w:szCs w:val="22"/>
        </w:rPr>
        <w:t xml:space="preserve">DICHIARAZIONI DI </w:t>
      </w:r>
      <w:r>
        <w:rPr>
          <w:b/>
          <w:spacing w:val="-2"/>
          <w:w w:val="85"/>
          <w:sz w:val="22"/>
          <w:szCs w:val="22"/>
        </w:rPr>
        <w:t>AVVALIMENTO</w:t>
      </w:r>
    </w:p>
    <w:p w14:paraId="46E025A7" w14:textId="77777777" w:rsidR="00AC096C" w:rsidRDefault="00AC096C" w:rsidP="00AC096C">
      <w:pPr>
        <w:pStyle w:val="Textbody"/>
        <w:spacing w:before="30" w:after="0"/>
        <w:jc w:val="both"/>
        <w:rPr>
          <w:b/>
          <w:sz w:val="22"/>
          <w:szCs w:val="22"/>
        </w:rPr>
      </w:pPr>
    </w:p>
    <w:p w14:paraId="5200CA74" w14:textId="103A47E6" w:rsidR="00AC096C" w:rsidRDefault="004E3381" w:rsidP="00AC096C">
      <w:pPr>
        <w:pStyle w:val="Textbody"/>
        <w:spacing w:before="2" w:after="0"/>
        <w:jc w:val="both"/>
        <w:rPr>
          <w:sz w:val="22"/>
          <w:szCs w:val="22"/>
        </w:rPr>
      </w:pPr>
      <w:r w:rsidRPr="004E3381">
        <w:rPr>
          <w:sz w:val="22"/>
          <w:szCs w:val="22"/>
        </w:rPr>
        <w:t>GARA EUROPEA A PROCEDURA APERTA PER L’AFFIDAMENTO DEI SERVIZI RELATIVI ALL’ATTUAZIONE DEL PROGETTO DENOMINATO “</w:t>
      </w:r>
      <w:proofErr w:type="spellStart"/>
      <w:r w:rsidRPr="004E3381">
        <w:rPr>
          <w:sz w:val="22"/>
          <w:szCs w:val="22"/>
        </w:rPr>
        <w:t>SecurityAN</w:t>
      </w:r>
      <w:proofErr w:type="spellEnd"/>
      <w:r w:rsidRPr="004E3381">
        <w:rPr>
          <w:sz w:val="22"/>
          <w:szCs w:val="22"/>
        </w:rPr>
        <w:t>” - FINANZIATO CON FONDI NEXT GENERATION EU – PIANO NAZIONALE DI RIPRESA E RESILIENZA (PNRR) – MISSIONE 1 – COMPONENTE 1 “DIGITALIZZAZIONE, INNOVAZIONE E SICUREZZA NELLA P.A.” – INVESTIMENTO 1.5 “CYBERSECURITY” – M1C1I1.5.</w:t>
      </w:r>
    </w:p>
    <w:p w14:paraId="036393F1" w14:textId="77777777" w:rsidR="00AC096C" w:rsidRDefault="00AC096C" w:rsidP="00AC096C">
      <w:pPr>
        <w:pStyle w:val="Textbody"/>
        <w:ind w:right="7200"/>
        <w:jc w:val="both"/>
        <w:rPr>
          <w:sz w:val="22"/>
          <w:szCs w:val="22"/>
        </w:rPr>
      </w:pPr>
      <w:r>
        <w:rPr>
          <w:sz w:val="22"/>
          <w:szCs w:val="22"/>
        </w:rPr>
        <w:t>CODICE GARA:</w:t>
      </w:r>
    </w:p>
    <w:p w14:paraId="1E2F4930" w14:textId="77777777" w:rsidR="00AC096C" w:rsidRDefault="00AC096C" w:rsidP="00AC096C">
      <w:pPr>
        <w:pStyle w:val="Textbody"/>
        <w:ind w:right="8143"/>
        <w:jc w:val="both"/>
        <w:rPr>
          <w:sz w:val="22"/>
          <w:szCs w:val="22"/>
        </w:rPr>
      </w:pPr>
      <w:r>
        <w:rPr>
          <w:sz w:val="22"/>
          <w:szCs w:val="22"/>
        </w:rPr>
        <w:t>CPV:</w:t>
      </w:r>
    </w:p>
    <w:p w14:paraId="1717789A" w14:textId="77777777" w:rsidR="00AC096C" w:rsidRDefault="00AC096C" w:rsidP="00AC096C">
      <w:pPr>
        <w:pStyle w:val="Textbody"/>
        <w:ind w:right="8143"/>
        <w:jc w:val="both"/>
        <w:rPr>
          <w:sz w:val="22"/>
          <w:szCs w:val="22"/>
        </w:rPr>
      </w:pPr>
      <w:r>
        <w:rPr>
          <w:sz w:val="22"/>
          <w:szCs w:val="22"/>
        </w:rPr>
        <w:t>CIG:</w:t>
      </w:r>
    </w:p>
    <w:p w14:paraId="7A7A6E54" w14:textId="77777777" w:rsidR="00AC096C" w:rsidRDefault="00AC096C" w:rsidP="00AC096C">
      <w:pPr>
        <w:pStyle w:val="Textbody"/>
        <w:jc w:val="both"/>
        <w:rPr>
          <w:sz w:val="22"/>
          <w:szCs w:val="22"/>
        </w:rPr>
      </w:pPr>
    </w:p>
    <w:p w14:paraId="45E78A2C" w14:textId="77777777" w:rsidR="00AC096C" w:rsidRPr="00DE6B48" w:rsidRDefault="00AC096C" w:rsidP="00AC096C">
      <w:pPr>
        <w:pStyle w:val="Titolo5"/>
        <w:spacing w:before="1"/>
        <w:ind w:left="6" w:right="19"/>
        <w:jc w:val="center"/>
        <w:rPr>
          <w:color w:val="auto"/>
          <w:spacing w:val="-8"/>
        </w:rPr>
      </w:pPr>
      <w:r w:rsidRPr="00DE6B48">
        <w:rPr>
          <w:rFonts w:ascii="Times New Roman" w:hAnsi="Times New Roman"/>
          <w:color w:val="auto"/>
          <w:spacing w:val="-8"/>
        </w:rPr>
        <w:t>DICHIARAZIONE SOSTITUTIVA DEL SOGGETTO AUSILIARIO</w:t>
      </w:r>
    </w:p>
    <w:p w14:paraId="5EAC84FC" w14:textId="77777777" w:rsidR="00AC096C" w:rsidRDefault="00AC096C" w:rsidP="00AC096C">
      <w:pPr>
        <w:pStyle w:val="Standard"/>
        <w:spacing w:line="480" w:lineRule="auto"/>
        <w:jc w:val="both"/>
        <w:rPr>
          <w:b/>
          <w:sz w:val="22"/>
          <w:szCs w:val="22"/>
        </w:rPr>
      </w:pPr>
    </w:p>
    <w:p w14:paraId="1B76B0EF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</w:t>
      </w:r>
    </w:p>
    <w:p w14:paraId="336E7E31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nato a _______________________________________</w:t>
      </w:r>
    </w:p>
    <w:p w14:paraId="30EBEE93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_______________</w:t>
      </w:r>
    </w:p>
    <w:p w14:paraId="662C4FE5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 _________________________________</w:t>
      </w:r>
    </w:p>
    <w:p w14:paraId="4D0203DE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residente in (stato) ____________________________</w:t>
      </w:r>
    </w:p>
    <w:p w14:paraId="615B4944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comune di ___________________________________</w:t>
      </w:r>
    </w:p>
    <w:p w14:paraId="0616ABF2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 ____________________________________</w:t>
      </w:r>
    </w:p>
    <w:p w14:paraId="2ECF0828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cap</w:t>
      </w:r>
      <w:proofErr w:type="spellEnd"/>
      <w:r>
        <w:rPr>
          <w:sz w:val="22"/>
          <w:szCs w:val="22"/>
        </w:rPr>
        <w:t xml:space="preserve"> ________________</w:t>
      </w:r>
    </w:p>
    <w:p w14:paraId="5778A492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email/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___________________________________</w:t>
      </w:r>
    </w:p>
    <w:p w14:paraId="4A4E5E2A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 qualità di:</w:t>
      </w:r>
    </w:p>
    <w:p w14:paraId="3B7F4507" w14:textId="77777777" w:rsidR="00AC096C" w:rsidRDefault="00AC096C" w:rsidP="00AC096C">
      <w:pPr>
        <w:pStyle w:val="Standard"/>
        <w:spacing w:line="48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□ titolare</w:t>
      </w:r>
    </w:p>
    <w:p w14:paraId="1C87FA3B" w14:textId="77777777" w:rsidR="00AC096C" w:rsidRDefault="00AC096C" w:rsidP="00AC096C">
      <w:pPr>
        <w:pStyle w:val="Standard"/>
        <w:spacing w:line="480" w:lineRule="auto"/>
        <w:ind w:left="113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□  legale</w:t>
      </w:r>
      <w:proofErr w:type="gramEnd"/>
      <w:r>
        <w:rPr>
          <w:sz w:val="22"/>
          <w:szCs w:val="22"/>
        </w:rPr>
        <w:t xml:space="preserve"> rappresentante  </w:t>
      </w:r>
    </w:p>
    <w:p w14:paraId="2797775C" w14:textId="77777777" w:rsidR="00AC096C" w:rsidRDefault="00AC096C" w:rsidP="00AC096C">
      <w:pPr>
        <w:pStyle w:val="Standard"/>
        <w:spacing w:line="480" w:lineRule="auto"/>
        <w:ind w:left="1134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□  procuratore</w:t>
      </w:r>
      <w:proofErr w:type="gramEnd"/>
    </w:p>
    <w:p w14:paraId="78CADAA9" w14:textId="77777777" w:rsidR="00AC096C" w:rsidRDefault="00AC096C" w:rsidP="00AC096C">
      <w:pPr>
        <w:pStyle w:val="Standard"/>
        <w:spacing w:line="480" w:lineRule="auto"/>
        <w:ind w:left="1134"/>
        <w:jc w:val="both"/>
        <w:rPr>
          <w:sz w:val="22"/>
          <w:szCs w:val="22"/>
        </w:rPr>
      </w:pPr>
      <w:r>
        <w:rPr>
          <w:sz w:val="22"/>
          <w:szCs w:val="22"/>
        </w:rPr>
        <w:t>□ altro (specificare)_____________________________</w:t>
      </w:r>
    </w:p>
    <w:p w14:paraId="19338839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dell’impresa ausiliaria </w:t>
      </w:r>
      <w:r>
        <w:rPr>
          <w:b/>
          <w:sz w:val="22"/>
          <w:szCs w:val="22"/>
        </w:rPr>
        <w:t>_________________________________</w:t>
      </w:r>
    </w:p>
    <w:p w14:paraId="68FDABE0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comune </w:t>
      </w:r>
      <w:r>
        <w:rPr>
          <w:b/>
          <w:sz w:val="22"/>
          <w:szCs w:val="22"/>
        </w:rPr>
        <w:t>_________________________________</w:t>
      </w:r>
    </w:p>
    <w:p w14:paraId="66B7A0EA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sede legale </w:t>
      </w:r>
      <w:r>
        <w:rPr>
          <w:b/>
          <w:sz w:val="22"/>
          <w:szCs w:val="22"/>
        </w:rPr>
        <w:t>_________________________________</w:t>
      </w:r>
    </w:p>
    <w:p w14:paraId="2DA52A78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indirizzo </w:t>
      </w:r>
      <w:r>
        <w:rPr>
          <w:b/>
          <w:sz w:val="22"/>
          <w:szCs w:val="22"/>
        </w:rPr>
        <w:t>_________________________________</w:t>
      </w:r>
    </w:p>
    <w:p w14:paraId="345B01EE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codice fiscale</w:t>
      </w:r>
      <w:r>
        <w:rPr>
          <w:b/>
          <w:sz w:val="22"/>
          <w:szCs w:val="22"/>
        </w:rPr>
        <w:t>_________________________________</w:t>
      </w:r>
    </w:p>
    <w:p w14:paraId="2265D41D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partita iva </w:t>
      </w:r>
      <w:r>
        <w:rPr>
          <w:b/>
          <w:sz w:val="22"/>
          <w:szCs w:val="22"/>
        </w:rPr>
        <w:t>_________________________________</w:t>
      </w:r>
    </w:p>
    <w:p w14:paraId="37872F68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email/</w:t>
      </w: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</w:t>
      </w:r>
    </w:p>
    <w:p w14:paraId="58327E93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242EA66B" w14:textId="77777777" w:rsidR="00AC096C" w:rsidRDefault="00AC096C" w:rsidP="00AC096C"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con espresso riferimento al concorrente che rappresenta</w:t>
      </w:r>
    </w:p>
    <w:p w14:paraId="2CB3289F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702A15C1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emanato, nonché consapevole della previsione di cui all’art. 96 comma 15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36/2023</w:t>
      </w:r>
    </w:p>
    <w:p w14:paraId="19917D95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7D8B8954" w14:textId="77777777" w:rsidR="00AC096C" w:rsidRDefault="00AC096C" w:rsidP="00AC096C">
      <w:pPr>
        <w:pStyle w:val="Standard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6D20514D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0BDBE57F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di possedere, ai sensi e per gli effetti dell’art. 104 del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36/2023, i seguenti requisiti tecnici e le seguenti risorse, prescritti nel disciplinare di gara, dei quali il concorrente risulta carente e che sono oggetto di avvalimento:</w:t>
      </w:r>
    </w:p>
    <w:p w14:paraId="0DFFE99E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8963"/>
      </w:tblGrid>
      <w:tr w:rsidR="00AC096C" w14:paraId="6A81FA8E" w14:textId="77777777" w:rsidTr="00C70060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219E2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97B185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AC096C" w14:paraId="4863AD66" w14:textId="77777777" w:rsidTr="00C7006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75FF1E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C8DA19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AC096C" w14:paraId="73B92251" w14:textId="77777777" w:rsidTr="00C7006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00045D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B42340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  <w:tr w:rsidR="00AC096C" w14:paraId="6120BC4E" w14:textId="77777777" w:rsidTr="00C70060">
        <w:tc>
          <w:tcPr>
            <w:tcW w:w="675" w:type="dxa"/>
            <w:tcBorders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6675FD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C9286E" w14:textId="77777777" w:rsidR="00AC096C" w:rsidRDefault="00AC096C" w:rsidP="00C70060">
            <w:pPr>
              <w:pStyle w:val="TableContents"/>
              <w:jc w:val="both"/>
              <w:rPr>
                <w:sz w:val="22"/>
                <w:szCs w:val="22"/>
              </w:rPr>
            </w:pPr>
          </w:p>
        </w:tc>
      </w:tr>
    </w:tbl>
    <w:p w14:paraId="3FE4ECF4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4C6326B4" w14:textId="26E4F0F0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B) di obbligarsi, nei confronti del concorrente e della stazione appaltante a fornire i predetti requisiti dei quali è carente il concorrente e mettere a disposizione le risorse necessarie per tutta la durata del Contratto, nei modi e nei limiti stabiliti dall’art. 104 del D.</w:t>
      </w:r>
      <w:r w:rsidR="004E3381">
        <w:rPr>
          <w:sz w:val="22"/>
          <w:szCs w:val="22"/>
        </w:rPr>
        <w:t xml:space="preserve"> </w:t>
      </w:r>
      <w:r>
        <w:rPr>
          <w:sz w:val="22"/>
          <w:szCs w:val="22"/>
        </w:rPr>
        <w:t>Lgs. 36/2023, rendendosi inoltre responsabile in solido con il concorrente nei confronti della Stazione appaltante, in relazione alle prestazioni oggetto dell’appalto;</w:t>
      </w:r>
    </w:p>
    <w:p w14:paraId="12D0ADF8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6AAED01E" w14:textId="37FBEB60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C) ai sensi dell’art. 372, comma 4, del codice della crisi di impresa e dell’insolvenza, nelle ipotesi di cui all’art. 104 del D.</w:t>
      </w:r>
      <w:r w:rsidR="004E3381">
        <w:rPr>
          <w:sz w:val="22"/>
          <w:szCs w:val="22"/>
        </w:rPr>
        <w:t xml:space="preserve"> </w:t>
      </w:r>
      <w:r>
        <w:rPr>
          <w:sz w:val="22"/>
          <w:szCs w:val="22"/>
        </w:rPr>
        <w:t>Lgs 36/2023 (imprese che hanno depositato la domanda di concordato ai sensi dell’art. 40 del succitato codice e per le quali non è ancora stato depositato il decreto di ammissione previsto dall’art. 47 del codice medesimo) di prestare i requisiti per la partecipazione alla procedura di affidamento dell’appalto;</w:t>
      </w:r>
    </w:p>
    <w:p w14:paraId="4F73049C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0A84BC3A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di prestare i requisiti di carattere generale, di capacità finanziaria, tecnica, economica, nonché di certificazione richiesti per l’affidamento dell’appalto, come indicati nel contratto di avvalimento, ed impegnarsi nei confronti dell'impresa concorrente e della stazione appaltante a mettere a disposizione, per la durata del contratto, le risorse necessarie all'esecuzione dell'appalto ed a subentrare all'impresa </w:t>
      </w:r>
      <w:proofErr w:type="spellStart"/>
      <w:r>
        <w:rPr>
          <w:sz w:val="22"/>
          <w:szCs w:val="22"/>
        </w:rPr>
        <w:t>ausiliata</w:t>
      </w:r>
      <w:proofErr w:type="spellEnd"/>
      <w:r>
        <w:rPr>
          <w:sz w:val="22"/>
          <w:szCs w:val="22"/>
        </w:rPr>
        <w:t xml:space="preserve"> nel caso in cui nel corso della gara, ovvero dopo la stipulazione del contratto, non sia per qualsiasi ragione più in grado di dare regolare esecuzione all'appalto quando l'impresa non è in possesso dei requisiti aggiuntivi individuati dall’ANAC;</w:t>
      </w:r>
    </w:p>
    <w:p w14:paraId="2135B199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23EAFAB9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E) che l’Ufficio competente a cui rivolgersi ai fini della verifica del rispetto della normativa della legge n. 68/99, ai sensi dell’articolo 94, comma 5, lettera b) del D.lgs. 36/2023, è il seguente:</w:t>
      </w:r>
    </w:p>
    <w:p w14:paraId="08A15145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</w:p>
    <w:p w14:paraId="2FB7712D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denominazione</w:t>
      </w:r>
      <w:r>
        <w:rPr>
          <w:b/>
          <w:sz w:val="22"/>
          <w:szCs w:val="22"/>
        </w:rPr>
        <w:t>_________________________________</w:t>
      </w:r>
    </w:p>
    <w:p w14:paraId="2B7D8C2A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indirizzo</w:t>
      </w:r>
      <w:r>
        <w:rPr>
          <w:b/>
          <w:sz w:val="22"/>
          <w:szCs w:val="22"/>
        </w:rPr>
        <w:t>_________________________________</w:t>
      </w:r>
    </w:p>
    <w:p w14:paraId="0A76DF4F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città </w:t>
      </w:r>
      <w:r>
        <w:rPr>
          <w:b/>
          <w:sz w:val="22"/>
          <w:szCs w:val="22"/>
        </w:rPr>
        <w:t>_________________________________</w:t>
      </w:r>
    </w:p>
    <w:p w14:paraId="0D618815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pec</w:t>
      </w:r>
      <w:proofErr w:type="spellEnd"/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</w:t>
      </w:r>
    </w:p>
    <w:p w14:paraId="71AE51D0" w14:textId="77777777" w:rsidR="00AC096C" w:rsidRDefault="00AC096C" w:rsidP="00AC096C">
      <w:pPr>
        <w:pStyle w:val="Standard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che il C.C.N.L. applicato è il seguente: </w:t>
      </w:r>
      <w:r>
        <w:rPr>
          <w:b/>
          <w:sz w:val="22"/>
          <w:szCs w:val="22"/>
        </w:rPr>
        <w:t>_________________________________</w:t>
      </w:r>
    </w:p>
    <w:p w14:paraId="47857DA4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G) di aver preso visione e di accettare espressamente, senza condizione o riserva alcuna, tutte le norme e le disposizioni contenute nella documentazione di gara;</w:t>
      </w:r>
    </w:p>
    <w:p w14:paraId="6731D7C4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7E2F5636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di essere informato, ai sensi e per gli effetti del Regolamento (UE) 2016/679, che i dati personali raccolti saranno trattati, anche con strumenti informatici, esclusivamente nell’ambito del procedimento per il quale la presente dichiarazione viene resa e per l’adempimento degli obblighi ad esso connessi. </w:t>
      </w:r>
      <w:r>
        <w:rPr>
          <w:b/>
          <w:sz w:val="22"/>
          <w:szCs w:val="22"/>
        </w:rPr>
        <w:t>L’ausiliaria</w:t>
      </w:r>
      <w:r>
        <w:rPr>
          <w:sz w:val="22"/>
          <w:szCs w:val="22"/>
        </w:rPr>
        <w:t xml:space="preserve">, oltre alla dichiarazione di cui al presente allegato, </w:t>
      </w:r>
      <w:r>
        <w:rPr>
          <w:b/>
          <w:sz w:val="22"/>
          <w:szCs w:val="22"/>
        </w:rPr>
        <w:t>dovrà produrre la documentazione elencata nel disciplinare di gara.</w:t>
      </w:r>
    </w:p>
    <w:p w14:paraId="790B57EA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4338A76A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6F7B6DA3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Per L’impresa______________________</w:t>
      </w:r>
    </w:p>
    <w:p w14:paraId="6D2A0823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008725B9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Cognome e Nome_____________________</w:t>
      </w:r>
    </w:p>
    <w:p w14:paraId="5BBED930" w14:textId="77777777" w:rsidR="00AC096C" w:rsidRDefault="00AC096C" w:rsidP="00AC096C">
      <w:pPr>
        <w:pStyle w:val="Standard"/>
        <w:jc w:val="both"/>
        <w:rPr>
          <w:sz w:val="22"/>
          <w:szCs w:val="22"/>
        </w:rPr>
      </w:pPr>
    </w:p>
    <w:p w14:paraId="439EDC02" w14:textId="77777777" w:rsidR="00AC096C" w:rsidRDefault="00AC096C" w:rsidP="00AC096C">
      <w:pPr>
        <w:pStyle w:val="Standard"/>
      </w:pPr>
    </w:p>
    <w:p w14:paraId="406B084D" w14:textId="77777777" w:rsidR="00AC096C" w:rsidRDefault="00AC096C" w:rsidP="00AC096C">
      <w:pPr>
        <w:pStyle w:val="Standard"/>
      </w:pPr>
    </w:p>
    <w:p w14:paraId="652A4810" w14:textId="77777777" w:rsidR="00AC096C" w:rsidRDefault="00AC096C" w:rsidP="00AC096C">
      <w:pPr>
        <w:pStyle w:val="Standard"/>
        <w:spacing w:line="480" w:lineRule="auto"/>
      </w:pPr>
    </w:p>
    <w:p w14:paraId="221B82B4" w14:textId="77777777" w:rsidR="00AC096C" w:rsidRDefault="00AC096C" w:rsidP="00AC096C">
      <w:pPr>
        <w:pStyle w:val="Standard"/>
      </w:pPr>
    </w:p>
    <w:p w14:paraId="1471F4A8" w14:textId="77777777" w:rsidR="00AC096C" w:rsidRDefault="00AC096C" w:rsidP="00AC096C">
      <w:pPr>
        <w:pStyle w:val="Standard"/>
        <w:spacing w:line="480" w:lineRule="auto"/>
      </w:pPr>
    </w:p>
    <w:p w14:paraId="72C38C86" w14:textId="77777777" w:rsidR="00AC096C" w:rsidRDefault="00AC096C" w:rsidP="00AC096C">
      <w:pPr>
        <w:pStyle w:val="Standard"/>
      </w:pPr>
    </w:p>
    <w:p w14:paraId="52F2D30F" w14:textId="77777777" w:rsidR="00AC096C" w:rsidRDefault="00AC096C" w:rsidP="00AC096C">
      <w:pPr>
        <w:pStyle w:val="Standard"/>
      </w:pPr>
    </w:p>
    <w:p w14:paraId="4897D352" w14:textId="77777777" w:rsidR="00AC096C" w:rsidRDefault="00AC096C" w:rsidP="00AC096C">
      <w:pPr>
        <w:pStyle w:val="Standard"/>
      </w:pPr>
    </w:p>
    <w:p w14:paraId="0392C7B6" w14:textId="77777777" w:rsidR="00AC096C" w:rsidRDefault="00AC096C" w:rsidP="00AC096C">
      <w:pPr>
        <w:pStyle w:val="Standard"/>
      </w:pPr>
    </w:p>
    <w:p w14:paraId="31043934" w14:textId="77777777" w:rsidR="00AC096C" w:rsidRDefault="00AC096C" w:rsidP="00AC096C">
      <w:pPr>
        <w:pStyle w:val="Standard"/>
      </w:pPr>
    </w:p>
    <w:p w14:paraId="0A13608D" w14:textId="77777777" w:rsidR="00AC096C" w:rsidRDefault="00AC096C" w:rsidP="00AC096C">
      <w:pPr>
        <w:pStyle w:val="Standard"/>
        <w:jc w:val="both"/>
      </w:pPr>
    </w:p>
    <w:p w14:paraId="246BC0D7" w14:textId="77777777" w:rsidR="00AC096C" w:rsidRDefault="00AC096C" w:rsidP="00AC096C">
      <w:pPr>
        <w:pStyle w:val="Standard"/>
        <w:jc w:val="both"/>
      </w:pPr>
    </w:p>
    <w:p w14:paraId="54D1B3BF" w14:textId="77777777" w:rsidR="00AC096C" w:rsidRDefault="00AC096C" w:rsidP="00AC096C">
      <w:pPr>
        <w:pStyle w:val="Standard"/>
      </w:pPr>
    </w:p>
    <w:p w14:paraId="0BE996B5" w14:textId="77777777" w:rsidR="00AC096C" w:rsidRDefault="00AC096C" w:rsidP="00AC096C">
      <w:pPr>
        <w:pStyle w:val="Standard"/>
      </w:pPr>
    </w:p>
    <w:p w14:paraId="1B475BF2" w14:textId="77777777" w:rsidR="00AC096C" w:rsidRDefault="00AC096C" w:rsidP="00AC096C">
      <w:pPr>
        <w:pStyle w:val="Standard"/>
      </w:pPr>
    </w:p>
    <w:p w14:paraId="1B9F239D" w14:textId="77777777" w:rsidR="00AC096C" w:rsidRDefault="00AC096C" w:rsidP="00AC096C">
      <w:pPr>
        <w:pStyle w:val="Standard"/>
        <w:spacing w:line="480" w:lineRule="auto"/>
        <w:rPr>
          <w:rFonts w:ascii="Trebuchet MS" w:hAnsi="Trebuchet MS"/>
          <w:b/>
        </w:rPr>
      </w:pPr>
    </w:p>
    <w:p w14:paraId="43260990" w14:textId="77777777" w:rsidR="00AC096C" w:rsidRDefault="00AC096C" w:rsidP="00AC096C">
      <w:pPr>
        <w:pStyle w:val="Standard"/>
      </w:pPr>
    </w:p>
    <w:p w14:paraId="2549B6C0" w14:textId="77777777" w:rsidR="00AC096C" w:rsidRDefault="00AC096C" w:rsidP="00AC096C">
      <w:pPr>
        <w:pStyle w:val="Standard"/>
      </w:pPr>
    </w:p>
    <w:p w14:paraId="17F4AAA3" w14:textId="77777777" w:rsidR="00AC096C" w:rsidRDefault="00AC096C" w:rsidP="00AC096C">
      <w:pPr>
        <w:pStyle w:val="Standard"/>
        <w:rPr>
          <w:rFonts w:ascii="Trebuchet MS" w:hAnsi="Trebuchet MS"/>
          <w:b/>
        </w:rPr>
      </w:pPr>
    </w:p>
    <w:p w14:paraId="2042DC40" w14:textId="77777777" w:rsidR="00AC096C" w:rsidRDefault="00AC096C" w:rsidP="00AC096C">
      <w:pPr>
        <w:pStyle w:val="Standard"/>
      </w:pPr>
      <w:r>
        <w:rPr>
          <w:rFonts w:ascii="Trebuchet MS" w:hAnsi="Trebuchet MS"/>
          <w:spacing w:val="-12"/>
          <w:w w:val="80"/>
          <w:sz w:val="18"/>
        </w:rPr>
        <w:t xml:space="preserve">1 </w:t>
      </w:r>
      <w:r>
        <w:rPr>
          <w:b/>
          <w:i/>
          <w:sz w:val="18"/>
        </w:rPr>
        <w:t xml:space="preserve">Modalità di sottoscrizione: </w:t>
      </w:r>
      <w:r>
        <w:rPr>
          <w:i/>
          <w:sz w:val="18"/>
        </w:rPr>
        <w:t xml:space="preserve">La dichiarazione dovrà essere sottoscritta digitalmente dall’interessato, ai sensi dell’articolo 65 comma 1 lettera a) del </w:t>
      </w:r>
      <w:proofErr w:type="spellStart"/>
      <w:r>
        <w:rPr>
          <w:i/>
          <w:sz w:val="18"/>
        </w:rPr>
        <w:t>D.Lgs</w:t>
      </w:r>
      <w:proofErr w:type="spellEnd"/>
      <w:r>
        <w:rPr>
          <w:i/>
          <w:sz w:val="18"/>
        </w:rPr>
        <w:t xml:space="preserve"> n. 82/2005 e </w:t>
      </w:r>
      <w:proofErr w:type="spellStart"/>
      <w:r>
        <w:rPr>
          <w:i/>
          <w:sz w:val="18"/>
        </w:rPr>
        <w:t>s.m.i.</w:t>
      </w:r>
      <w:proofErr w:type="spellEnd"/>
      <w:r>
        <w:rPr>
          <w:i/>
          <w:sz w:val="18"/>
        </w:rPr>
        <w:t xml:space="preserve"> Qualora la documentazione venga sottoscritta dal “procuratore” della società dovrà essere allegata </w:t>
      </w:r>
      <w:r>
        <w:rPr>
          <w:b/>
          <w:i/>
          <w:sz w:val="18"/>
        </w:rPr>
        <w:t xml:space="preserve">copia della relativa procura notarile </w:t>
      </w:r>
      <w:r>
        <w:rPr>
          <w:i/>
          <w:sz w:val="18"/>
        </w:rPr>
        <w:t xml:space="preserve">(generale o speciale). Si sottolinea che in presenza di una procura per la sottoscrizione degli atti, il concorrente deve produrre e allegare a sistema la scansione della procura attestante i poteri del sottoscrittore e gli estremi dell’atto notarile. La stazione appaltante si riserva di richiedere all’operatore economico, in ogni momento della procedura, la consegna di una copia autentica o copia conforme all’originale della procura. Inoltre, deve essere allegato a sistema ai sensi dell’art. 104 del D. Lgs. n. 36/2023 la </w:t>
      </w:r>
      <w:r>
        <w:rPr>
          <w:b/>
          <w:i/>
          <w:sz w:val="18"/>
        </w:rPr>
        <w:t xml:space="preserve">scansione del contratto </w:t>
      </w:r>
      <w:r>
        <w:rPr>
          <w:i/>
          <w:sz w:val="18"/>
        </w:rPr>
        <w:t xml:space="preserve">in virtù del quale l’operatore economico ausiliario si obbliga nei confronti del concorrente a fornire i requisiti dichiarati nel DGUE e nella presente dichiarazione e a mettere a disposizione le risorse necessarie per tutta la durata dell’appalto; si ricorda che il contratto, </w:t>
      </w:r>
      <w:r>
        <w:rPr>
          <w:b/>
          <w:i/>
          <w:sz w:val="18"/>
        </w:rPr>
        <w:t>a pena di nullità</w:t>
      </w:r>
      <w:r>
        <w:rPr>
          <w:i/>
          <w:sz w:val="18"/>
        </w:rPr>
        <w:t>, dovrà riportare la specificazione dei requisiti forniti e delle risorse messe a disposizione dell’operatore economico ausiliario. La stazione appaltante si riserva di richiedere all’impresa, in ogni momento della procedura, la consegna di una copia autentica o copia conforme all’originale del contratto.</w:t>
      </w:r>
    </w:p>
    <w:p w14:paraId="40083D18" w14:textId="77777777" w:rsidR="00AC096C" w:rsidRDefault="00AC096C" w:rsidP="00AC096C">
      <w:pPr>
        <w:pStyle w:val="Standard"/>
      </w:pPr>
    </w:p>
    <w:p w14:paraId="171CA441" w14:textId="77777777" w:rsidR="00AC096C" w:rsidRDefault="00AC096C" w:rsidP="00AC096C">
      <w:pPr>
        <w:pStyle w:val="Standard"/>
      </w:pPr>
    </w:p>
    <w:p w14:paraId="40D5FF9F" w14:textId="77777777" w:rsidR="00AC096C" w:rsidRDefault="00AC096C" w:rsidP="00AC096C">
      <w:pPr>
        <w:pStyle w:val="Standard"/>
      </w:pPr>
    </w:p>
    <w:p w14:paraId="6CBC3E77" w14:textId="77777777" w:rsidR="00AC096C" w:rsidRDefault="00AC096C" w:rsidP="00AC096C">
      <w:pPr>
        <w:pStyle w:val="Standard"/>
      </w:pPr>
    </w:p>
    <w:p w14:paraId="0CB554EB" w14:textId="77777777" w:rsidR="00AC096C" w:rsidRDefault="00AC096C" w:rsidP="00AC096C">
      <w:pPr>
        <w:pStyle w:val="Standard"/>
        <w:rPr>
          <w:rFonts w:ascii="Calibri" w:hAnsi="Calibri"/>
          <w:color w:val="000000"/>
          <w:sz w:val="24"/>
          <w:szCs w:val="24"/>
        </w:rPr>
      </w:pPr>
    </w:p>
    <w:p w14:paraId="7CE99FD9" w14:textId="77777777" w:rsidR="0024131C" w:rsidRDefault="0024131C"/>
    <w:sectPr w:rsidR="0024131C" w:rsidSect="00AC096C">
      <w:headerReference w:type="default" r:id="rId6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2935" w14:textId="77777777" w:rsidR="00DE6B48" w:rsidRDefault="00DE6B48">
      <w:r>
        <w:separator/>
      </w:r>
    </w:p>
  </w:endnote>
  <w:endnote w:type="continuationSeparator" w:id="0">
    <w:p w14:paraId="1D9BFEAC" w14:textId="77777777" w:rsidR="00DE6B48" w:rsidRDefault="00DE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ockwell Light">
    <w:charset w:val="00"/>
    <w:family w:val="roman"/>
    <w:pitch w:val="variable"/>
    <w:sig w:usb0="80000287" w:usb1="00000000" w:usb2="00000000" w:usb3="00000000" w:csb0="0000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FA6F" w14:textId="77777777" w:rsidR="00DE6B48" w:rsidRDefault="00DE6B48">
      <w:r>
        <w:separator/>
      </w:r>
    </w:p>
  </w:footnote>
  <w:footnote w:type="continuationSeparator" w:id="0">
    <w:p w14:paraId="7C85464A" w14:textId="77777777" w:rsidR="00DE6B48" w:rsidRDefault="00DE6B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2289" w14:textId="77777777" w:rsidR="004E3381" w:rsidRDefault="004E3381" w:rsidP="004E3381">
    <w:pPr>
      <w:pStyle w:val="Intestazione"/>
      <w:jc w:val="center"/>
    </w:pP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ACAD5AE" wp14:editId="52747456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4107976" cy="428603"/>
          <wp:effectExtent l="0" t="0" r="0" b="0"/>
          <wp:wrapNone/>
          <wp:docPr id="19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 rotWithShape="1">
                  <a:blip r:embed="rId1" cstate="print"/>
                  <a:srcRect r="32110"/>
                  <a:stretch>
                    <a:fillRect/>
                  </a:stretch>
                </pic:blipFill>
                <pic:spPr bwMode="auto">
                  <a:xfrm>
                    <a:off x="0" y="0"/>
                    <a:ext cx="4108182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Century" w:eastAsia="Rockwell Light" w:hAnsi="Century" w:cs="Rockwell Light"/>
        <w:b/>
        <w:sz w:val="36"/>
        <w:szCs w:val="20"/>
      </w:rPr>
      <w:t xml:space="preserve">                                                          </w:t>
    </w:r>
    <w:bookmarkStart w:id="0" w:name="_Hlk204338069"/>
    <w:r w:rsidRPr="003B5871">
      <w:rPr>
        <w:rFonts w:ascii="Century" w:eastAsia="Rockwell Light" w:hAnsi="Century" w:cs="Rockwell Light"/>
        <w:b/>
        <w:sz w:val="36"/>
        <w:szCs w:val="20"/>
      </w:rPr>
      <w:object w:dxaOrig="3375" w:dyaOrig="3735" w14:anchorId="7D7056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alt="Oggetto OLE" style="width:40.85pt;height:45.15pt;visibility:visible;mso-wrap-style:square">
          <v:imagedata r:id="rId2" o:title="Oggetto OLE"/>
        </v:shape>
        <o:OLEObject Type="Embed" ProgID="PBrush" ShapeID="_x0000_i1027" DrawAspect="Content" ObjectID="_1814952806" r:id="rId3"/>
      </w:object>
    </w:r>
    <w:bookmarkEnd w:id="0"/>
  </w:p>
  <w:p w14:paraId="58342A33" w14:textId="77777777" w:rsidR="00AC096C" w:rsidRDefault="00AC096C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6C"/>
    <w:rsid w:val="000727FA"/>
    <w:rsid w:val="00117735"/>
    <w:rsid w:val="0024131C"/>
    <w:rsid w:val="004E3381"/>
    <w:rsid w:val="005155F2"/>
    <w:rsid w:val="0057618E"/>
    <w:rsid w:val="005C614F"/>
    <w:rsid w:val="00645C17"/>
    <w:rsid w:val="006D6936"/>
    <w:rsid w:val="00846371"/>
    <w:rsid w:val="009C0580"/>
    <w:rsid w:val="00A633ED"/>
    <w:rsid w:val="00A9499E"/>
    <w:rsid w:val="00AC096C"/>
    <w:rsid w:val="00D17785"/>
    <w:rsid w:val="00DE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28AA639B"/>
  <w15:chartTrackingRefBased/>
  <w15:docId w15:val="{38A9013C-B939-4FBA-845A-F8FCE082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096C"/>
    <w:pPr>
      <w:widowControl w:val="0"/>
      <w:suppressAutoHyphens/>
      <w:autoSpaceDN w:val="0"/>
      <w:spacing w:line="240" w:lineRule="auto"/>
      <w:textAlignment w:val="baseline"/>
    </w:pPr>
    <w:rPr>
      <w:rFonts w:ascii="Calibri" w:eastAsia="Calibri" w:hAnsi="Calibri" w:cs="Tahoma"/>
      <w:kern w:val="0"/>
      <w:sz w:val="2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C096C"/>
    <w:pPr>
      <w:keepNext/>
      <w:keepLines/>
      <w:widowControl/>
      <w:suppressAutoHyphens w:val="0"/>
      <w:autoSpaceDN/>
      <w:spacing w:before="360" w:after="80" w:line="360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before="160" w:after="80" w:line="360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AC096C"/>
    <w:pPr>
      <w:keepNext/>
      <w:keepLines/>
      <w:widowControl/>
      <w:suppressAutoHyphens w:val="0"/>
      <w:autoSpaceDN/>
      <w:spacing w:before="80" w:after="40" w:line="360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before="40" w:line="360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before="40" w:line="360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line="360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C096C"/>
    <w:pPr>
      <w:keepNext/>
      <w:keepLines/>
      <w:widowControl/>
      <w:suppressAutoHyphens w:val="0"/>
      <w:autoSpaceDN/>
      <w:spacing w:line="360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0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C0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C09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C096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C096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C09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C09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C09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C09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C096C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C0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C096C"/>
    <w:pPr>
      <w:widowControl/>
      <w:numPr>
        <w:ilvl w:val="1"/>
      </w:numPr>
      <w:suppressAutoHyphens w:val="0"/>
      <w:autoSpaceDN/>
      <w:spacing w:after="160" w:line="360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C09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C096C"/>
    <w:pPr>
      <w:widowControl/>
      <w:suppressAutoHyphens w:val="0"/>
      <w:autoSpaceDN/>
      <w:spacing w:before="160" w:after="160" w:line="360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C09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C096C"/>
    <w:pPr>
      <w:widowControl/>
      <w:suppressAutoHyphens w:val="0"/>
      <w:autoSpaceDN/>
      <w:spacing w:line="360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C096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C096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360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C096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C096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C096C"/>
    <w:pPr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customStyle="1" w:styleId="Textbody">
    <w:name w:val="Text body"/>
    <w:basedOn w:val="Standard"/>
    <w:rsid w:val="00AC096C"/>
    <w:pPr>
      <w:spacing w:after="140" w:line="276" w:lineRule="auto"/>
    </w:pPr>
  </w:style>
  <w:style w:type="paragraph" w:styleId="Intestazione">
    <w:name w:val="header"/>
    <w:basedOn w:val="Standard"/>
    <w:link w:val="IntestazioneCarattere"/>
    <w:uiPriority w:val="99"/>
    <w:rsid w:val="00AC096C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96C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TableContents">
    <w:name w:val="Table Contents"/>
    <w:basedOn w:val="Standard"/>
    <w:rsid w:val="00AC096C"/>
    <w:pPr>
      <w:suppressLineNumbers/>
    </w:pPr>
  </w:style>
  <w:style w:type="paragraph" w:styleId="Pidipagina">
    <w:name w:val="footer"/>
    <w:basedOn w:val="Normale"/>
    <w:link w:val="PidipaginaCarattere"/>
    <w:uiPriority w:val="99"/>
    <w:unhideWhenUsed/>
    <w:rsid w:val="004E338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381"/>
    <w:rPr>
      <w:rFonts w:ascii="Calibri" w:eastAsia="Calibri" w:hAnsi="Calibri" w:cs="Tahom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945</Words>
  <Characters>5388</Characters>
  <Application>Microsoft Office Word</Application>
  <DocSecurity>0</DocSecurity>
  <Lines>44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Donnarumma</dc:creator>
  <cp:keywords/>
  <dc:description/>
  <cp:lastModifiedBy>Giacomo Donnarumma</cp:lastModifiedBy>
  <cp:revision>3</cp:revision>
  <dcterms:created xsi:type="dcterms:W3CDTF">2025-07-21T11:00:00Z</dcterms:created>
  <dcterms:modified xsi:type="dcterms:W3CDTF">2025-07-25T10:47:00Z</dcterms:modified>
</cp:coreProperties>
</file>